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AF" w:rsidRPr="006730AF" w:rsidRDefault="006730AF" w:rsidP="006730AF">
      <w:pPr>
        <w:rPr>
          <w:rFonts w:ascii="Times New Roman" w:hAnsi="Times New Roman" w:cs="Times New Roman"/>
          <w:sz w:val="24"/>
          <w:szCs w:val="24"/>
        </w:rPr>
      </w:pPr>
      <w:r w:rsidRPr="006730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6730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73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начала автор должен подготовить с помощью любого текстового редактора файл с текстом, оснащенным командами для </w:t>
      </w:r>
      <w:proofErr w:type="spellStart"/>
      <w:r w:rsidRPr="006730AF">
        <w:rPr>
          <w:rFonts w:ascii="Times New Roman" w:hAnsi="Times New Roman" w:cs="Times New Roman"/>
          <w:sz w:val="24"/>
          <w:szCs w:val="24"/>
          <w:shd w:val="clear" w:color="auto" w:fill="FFFFFF"/>
        </w:rPr>
        <w:t>LATEX’а</w:t>
      </w:r>
      <w:proofErr w:type="spellEnd"/>
      <w:r w:rsidRPr="00673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Такие файлы по традиции имеют расширение </w:t>
      </w:r>
      <w:proofErr w:type="spellStart"/>
      <w:proofErr w:type="gramStart"/>
      <w:r w:rsidRPr="006730AF">
        <w:rPr>
          <w:rFonts w:ascii="Times New Roman" w:hAnsi="Times New Roman" w:cs="Times New Roman"/>
          <w:sz w:val="24"/>
          <w:szCs w:val="24"/>
          <w:shd w:val="clear" w:color="auto" w:fill="FFFFFF"/>
        </w:rPr>
        <w:t>tex</w:t>
      </w:r>
      <w:proofErr w:type="spellEnd"/>
      <w:r w:rsidRPr="00673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673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Дальнейшая работа протекает в два этапа. Сначала надо обработать файл с помощью программы-транслятора; в результате получается файл с расширением </w:t>
      </w:r>
      <w:proofErr w:type="spellStart"/>
      <w:r w:rsidRPr="006730AF">
        <w:rPr>
          <w:rFonts w:ascii="Times New Roman" w:hAnsi="Times New Roman" w:cs="Times New Roman"/>
          <w:sz w:val="24"/>
          <w:szCs w:val="24"/>
          <w:shd w:val="clear" w:color="auto" w:fill="FFFFFF"/>
        </w:rPr>
        <w:t>dvi</w:t>
      </w:r>
      <w:proofErr w:type="spellEnd"/>
      <w:r w:rsidRPr="00673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6730AF">
        <w:rPr>
          <w:rFonts w:ascii="Times New Roman" w:hAnsi="Times New Roman" w:cs="Times New Roman"/>
          <w:sz w:val="24"/>
          <w:szCs w:val="24"/>
          <w:shd w:val="clear" w:color="auto" w:fill="FFFFFF"/>
        </w:rPr>
        <w:t>device</w:t>
      </w:r>
      <w:proofErr w:type="spellEnd"/>
      <w:r w:rsidRPr="00673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30AF">
        <w:rPr>
          <w:rFonts w:ascii="Times New Roman" w:hAnsi="Times New Roman" w:cs="Times New Roman"/>
          <w:sz w:val="24"/>
          <w:szCs w:val="24"/>
          <w:shd w:val="clear" w:color="auto" w:fill="FFFFFF"/>
        </w:rPr>
        <w:t>independent</w:t>
      </w:r>
      <w:proofErr w:type="spellEnd"/>
      <w:r w:rsidRPr="00673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не зависящий от устройства). Теперь полученный файл (его называют еще </w:t>
      </w:r>
      <w:proofErr w:type="spellStart"/>
      <w:r w:rsidRPr="006730AF">
        <w:rPr>
          <w:rFonts w:ascii="Times New Roman" w:hAnsi="Times New Roman" w:cs="Times New Roman"/>
          <w:sz w:val="24"/>
          <w:szCs w:val="24"/>
          <w:shd w:val="clear" w:color="auto" w:fill="FFFFFF"/>
        </w:rPr>
        <w:t>dvi</w:t>
      </w:r>
      <w:proofErr w:type="spellEnd"/>
      <w:r w:rsidRPr="00673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-файлом) можно с помощью программ, называемых </w:t>
      </w:r>
      <w:proofErr w:type="spellStart"/>
      <w:r w:rsidRPr="006730AF">
        <w:rPr>
          <w:rFonts w:ascii="Times New Roman" w:hAnsi="Times New Roman" w:cs="Times New Roman"/>
          <w:sz w:val="24"/>
          <w:szCs w:val="24"/>
          <w:shd w:val="clear" w:color="auto" w:fill="FFFFFF"/>
        </w:rPr>
        <w:t>dvi</w:t>
      </w:r>
      <w:proofErr w:type="spellEnd"/>
      <w:r w:rsidRPr="00673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-драйверами, распечатать на лазерном или струйном принтере, посмотреть на </w:t>
      </w:r>
      <w:proofErr w:type="gramStart"/>
      <w:r w:rsidRPr="006730AF">
        <w:rPr>
          <w:rFonts w:ascii="Times New Roman" w:hAnsi="Times New Roman" w:cs="Times New Roman"/>
          <w:sz w:val="24"/>
          <w:szCs w:val="24"/>
          <w:shd w:val="clear" w:color="auto" w:fill="FFFFFF"/>
        </w:rPr>
        <w:t>экране(</w:t>
      </w:r>
      <w:proofErr w:type="gramEnd"/>
      <w:r w:rsidRPr="00673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текст будет в таком же виде, как он появится на печати) и т. д. (для разных устройств есть разные драйверы). Неудовлетворенный результатом, автор вносит изменения в исходный файл — и цикл повторяется. На самом деле повторений цикла будет больше, так как придется еще исправлять синтаксические ошибки в исходном тексте. Перед тем, как начать работать в системе LATEX, вам необходимо уяснить для себя три вопроса: • Что нужно сделать, чтобы оттранслировать исходный текст (т. е. создать из него </w:t>
      </w:r>
      <w:proofErr w:type="spellStart"/>
      <w:r w:rsidRPr="006730AF">
        <w:rPr>
          <w:rFonts w:ascii="Times New Roman" w:hAnsi="Times New Roman" w:cs="Times New Roman"/>
          <w:sz w:val="24"/>
          <w:szCs w:val="24"/>
          <w:shd w:val="clear" w:color="auto" w:fill="FFFFFF"/>
        </w:rPr>
        <w:t>dvi</w:t>
      </w:r>
      <w:proofErr w:type="spellEnd"/>
      <w:r w:rsidRPr="00673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-файл)? • Что нужно сделать, чтобы просмотреть </w:t>
      </w:r>
      <w:proofErr w:type="spellStart"/>
      <w:r w:rsidRPr="006730AF">
        <w:rPr>
          <w:rFonts w:ascii="Times New Roman" w:hAnsi="Times New Roman" w:cs="Times New Roman"/>
          <w:sz w:val="24"/>
          <w:szCs w:val="24"/>
          <w:shd w:val="clear" w:color="auto" w:fill="FFFFFF"/>
        </w:rPr>
        <w:t>dvi</w:t>
      </w:r>
      <w:proofErr w:type="spellEnd"/>
      <w:r w:rsidRPr="00673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-файл на экране? • Что нужно сделать, чтобы напечатать </w:t>
      </w:r>
      <w:proofErr w:type="spellStart"/>
      <w:r w:rsidRPr="006730AF">
        <w:rPr>
          <w:rFonts w:ascii="Times New Roman" w:hAnsi="Times New Roman" w:cs="Times New Roman"/>
          <w:sz w:val="24"/>
          <w:szCs w:val="24"/>
          <w:shd w:val="clear" w:color="auto" w:fill="FFFFFF"/>
        </w:rPr>
        <w:t>dvi</w:t>
      </w:r>
      <w:proofErr w:type="spellEnd"/>
      <w:r w:rsidRPr="006730AF">
        <w:rPr>
          <w:rFonts w:ascii="Times New Roman" w:hAnsi="Times New Roman" w:cs="Times New Roman"/>
          <w:sz w:val="24"/>
          <w:szCs w:val="24"/>
          <w:shd w:val="clear" w:color="auto" w:fill="FFFFFF"/>
        </w:rPr>
        <w:t>-файл? Кроме того, для создания исходного текста нужно, естественно, уметь обращаться с каким-нибудь текстовым редактором.</w:t>
      </w:r>
    </w:p>
    <w:p w:rsidR="006730AF" w:rsidRPr="006730AF" w:rsidRDefault="006730AF" w:rsidP="006730AF">
      <w:pPr>
        <w:rPr>
          <w:rFonts w:ascii="Times New Roman" w:hAnsi="Times New Roman" w:cs="Times New Roman"/>
          <w:sz w:val="24"/>
          <w:szCs w:val="24"/>
        </w:rPr>
      </w:pPr>
    </w:p>
    <w:p w:rsidR="006730AF" w:rsidRPr="006730AF" w:rsidRDefault="006730AF" w:rsidP="006730AF">
      <w:pPr>
        <w:rPr>
          <w:rFonts w:ascii="Times New Roman" w:hAnsi="Times New Roman" w:cs="Times New Roman"/>
          <w:sz w:val="24"/>
          <w:szCs w:val="24"/>
        </w:rPr>
      </w:pPr>
      <w:r w:rsidRPr="006730AF">
        <w:rPr>
          <w:rFonts w:ascii="Times New Roman" w:hAnsi="Times New Roman" w:cs="Times New Roman"/>
          <w:b/>
          <w:sz w:val="24"/>
          <w:szCs w:val="24"/>
        </w:rPr>
        <w:t>2.</w:t>
      </w:r>
      <w:r w:rsidRPr="006730AF">
        <w:rPr>
          <w:rFonts w:ascii="Times New Roman" w:hAnsi="Times New Roman" w:cs="Times New Roman"/>
          <w:sz w:val="24"/>
          <w:szCs w:val="24"/>
        </w:rPr>
        <w:t xml:space="preserve">Любой документ </w:t>
      </w:r>
      <w:proofErr w:type="spellStart"/>
      <w:r w:rsidRPr="006730AF">
        <w:rPr>
          <w:rFonts w:ascii="Times New Roman" w:hAnsi="Times New Roman" w:cs="Times New Roman"/>
          <w:sz w:val="24"/>
          <w:szCs w:val="24"/>
        </w:rPr>
        <w:t>LaTeX</w:t>
      </w:r>
      <w:proofErr w:type="spellEnd"/>
      <w:r w:rsidRPr="006730AF">
        <w:rPr>
          <w:rFonts w:ascii="Times New Roman" w:hAnsi="Times New Roman" w:cs="Times New Roman"/>
          <w:sz w:val="24"/>
          <w:szCs w:val="24"/>
        </w:rPr>
        <w:t xml:space="preserve"> начинается с команды \</w:t>
      </w:r>
      <w:proofErr w:type="spellStart"/>
      <w:r w:rsidRPr="006730AF">
        <w:rPr>
          <w:rFonts w:ascii="Times New Roman" w:hAnsi="Times New Roman" w:cs="Times New Roman"/>
          <w:sz w:val="24"/>
          <w:szCs w:val="24"/>
        </w:rPr>
        <w:t>documentclass</w:t>
      </w:r>
      <w:proofErr w:type="spellEnd"/>
      <w:r w:rsidRPr="006730AF">
        <w:rPr>
          <w:rFonts w:ascii="Times New Roman" w:hAnsi="Times New Roman" w:cs="Times New Roman"/>
          <w:sz w:val="24"/>
          <w:szCs w:val="24"/>
        </w:rPr>
        <w:t xml:space="preserve"> с указанием обязательного параметра — класса документа. В нашем примере это </w:t>
      </w:r>
      <w:proofErr w:type="spellStart"/>
      <w:r w:rsidRPr="006730AF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6730AF">
        <w:rPr>
          <w:rFonts w:ascii="Times New Roman" w:hAnsi="Times New Roman" w:cs="Times New Roman"/>
          <w:sz w:val="24"/>
          <w:szCs w:val="24"/>
        </w:rPr>
        <w:t xml:space="preserve">. Вообще, стандартных классов три — </w:t>
      </w:r>
      <w:proofErr w:type="spellStart"/>
      <w:r w:rsidRPr="006730AF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6730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0AF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6730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30AF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6730AF">
        <w:rPr>
          <w:rFonts w:ascii="Times New Roman" w:hAnsi="Times New Roman" w:cs="Times New Roman"/>
          <w:sz w:val="24"/>
          <w:szCs w:val="24"/>
        </w:rPr>
        <w:t>. Если вы попробуете сделать документы с каждым из этих классов, то разницы не заметите. Об отличиях классов мы поговорим позднее.</w:t>
      </w:r>
    </w:p>
    <w:p w:rsidR="006730AF" w:rsidRPr="006730AF" w:rsidRDefault="006730AF" w:rsidP="006730AF">
      <w:pPr>
        <w:rPr>
          <w:rFonts w:ascii="Times New Roman" w:hAnsi="Times New Roman" w:cs="Times New Roman"/>
          <w:sz w:val="24"/>
          <w:szCs w:val="24"/>
        </w:rPr>
      </w:pPr>
      <w:r w:rsidRPr="006730AF">
        <w:rPr>
          <w:rFonts w:ascii="Times New Roman" w:hAnsi="Times New Roman" w:cs="Times New Roman"/>
          <w:sz w:val="24"/>
          <w:szCs w:val="24"/>
        </w:rPr>
        <w:t>Следующие две команды указывают на то, что будет использоваться русская кодировка. На самом деле команда \</w:t>
      </w:r>
      <w:proofErr w:type="spellStart"/>
      <w:r w:rsidRPr="006730AF">
        <w:rPr>
          <w:rFonts w:ascii="Times New Roman" w:hAnsi="Times New Roman" w:cs="Times New Roman"/>
          <w:sz w:val="24"/>
          <w:szCs w:val="24"/>
        </w:rPr>
        <w:t>usepackage</w:t>
      </w:r>
      <w:proofErr w:type="spellEnd"/>
      <w:r w:rsidRPr="006730AF">
        <w:rPr>
          <w:rFonts w:ascii="Times New Roman" w:hAnsi="Times New Roman" w:cs="Times New Roman"/>
          <w:sz w:val="24"/>
          <w:szCs w:val="24"/>
        </w:rPr>
        <w:t xml:space="preserve"> очень полезна. Она позволяет использовать любые дополнительные пакеты (грубо говоря, наборы дополнительных возможностей) для работы с текстом - для этого достаточно указать имя пакета в качестве обязательного параметра. В данном случае используется пакет </w:t>
      </w:r>
      <w:proofErr w:type="spellStart"/>
      <w:r w:rsidRPr="006730AF">
        <w:rPr>
          <w:rFonts w:ascii="Times New Roman" w:hAnsi="Times New Roman" w:cs="Times New Roman"/>
          <w:sz w:val="24"/>
          <w:szCs w:val="24"/>
        </w:rPr>
        <w:t>inputenc</w:t>
      </w:r>
      <w:proofErr w:type="spellEnd"/>
      <w:r w:rsidRPr="006730AF">
        <w:rPr>
          <w:rFonts w:ascii="Times New Roman" w:hAnsi="Times New Roman" w:cs="Times New Roman"/>
          <w:sz w:val="24"/>
          <w:szCs w:val="24"/>
        </w:rPr>
        <w:t xml:space="preserve">, позволяющий задать вид кодировки, в которой написан исходный файл (это необязательный параметр cp1251, стандартная кодировка </w:t>
      </w:r>
      <w:proofErr w:type="spellStart"/>
      <w:r w:rsidRPr="006730A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6730AF">
        <w:rPr>
          <w:rFonts w:ascii="Times New Roman" w:hAnsi="Times New Roman" w:cs="Times New Roman"/>
          <w:sz w:val="24"/>
          <w:szCs w:val="24"/>
        </w:rPr>
        <w:t xml:space="preserve">). Далее используется пакет </w:t>
      </w:r>
      <w:proofErr w:type="spellStart"/>
      <w:r w:rsidRPr="006730AF">
        <w:rPr>
          <w:rFonts w:ascii="Times New Roman" w:hAnsi="Times New Roman" w:cs="Times New Roman"/>
          <w:sz w:val="24"/>
          <w:szCs w:val="24"/>
        </w:rPr>
        <w:t>babel</w:t>
      </w:r>
      <w:proofErr w:type="spellEnd"/>
      <w:r w:rsidRPr="006730AF">
        <w:rPr>
          <w:rFonts w:ascii="Times New Roman" w:hAnsi="Times New Roman" w:cs="Times New Roman"/>
          <w:sz w:val="24"/>
          <w:szCs w:val="24"/>
        </w:rPr>
        <w:t xml:space="preserve">, который занимается локализацией настроек компилятора. Через необязательный параметр </w:t>
      </w:r>
      <w:proofErr w:type="spellStart"/>
      <w:r w:rsidRPr="006730AF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6730AF">
        <w:rPr>
          <w:rFonts w:ascii="Times New Roman" w:hAnsi="Times New Roman" w:cs="Times New Roman"/>
          <w:sz w:val="24"/>
          <w:szCs w:val="24"/>
        </w:rPr>
        <w:t xml:space="preserve"> мы сообщаем, что будем работать с русскими настройками.</w:t>
      </w:r>
    </w:p>
    <w:p w:rsidR="006730AF" w:rsidRPr="006730AF" w:rsidRDefault="006730AF" w:rsidP="006730AF">
      <w:pPr>
        <w:rPr>
          <w:rFonts w:ascii="Times New Roman" w:hAnsi="Times New Roman" w:cs="Times New Roman"/>
          <w:sz w:val="24"/>
          <w:szCs w:val="24"/>
        </w:rPr>
      </w:pPr>
      <w:r w:rsidRPr="006730AF">
        <w:rPr>
          <w:rFonts w:ascii="Times New Roman" w:hAnsi="Times New Roman" w:cs="Times New Roman"/>
          <w:sz w:val="24"/>
          <w:szCs w:val="24"/>
        </w:rPr>
        <w:t>Существуют особые конструкции, которые могут занимать несколько строк текста, и для которых требуется открывающая и закрывающая команды. Такая конструкция называется окружением. Открывает окружение команда \</w:t>
      </w:r>
      <w:proofErr w:type="spellStart"/>
      <w:r w:rsidRPr="006730AF">
        <w:rPr>
          <w:rFonts w:ascii="Times New Roman" w:hAnsi="Times New Roman" w:cs="Times New Roman"/>
          <w:sz w:val="24"/>
          <w:szCs w:val="24"/>
        </w:rPr>
        <w:t>begin</w:t>
      </w:r>
      <w:proofErr w:type="spellEnd"/>
      <w:r w:rsidRPr="006730AF">
        <w:rPr>
          <w:rFonts w:ascii="Times New Roman" w:hAnsi="Times New Roman" w:cs="Times New Roman"/>
          <w:sz w:val="24"/>
          <w:szCs w:val="24"/>
        </w:rPr>
        <w:t xml:space="preserve"> с указанием обязательного параметра - имени этого окружения. Закрывается окружение командой \</w:t>
      </w:r>
      <w:proofErr w:type="spellStart"/>
      <w:r w:rsidRPr="006730AF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6730AF">
        <w:rPr>
          <w:rFonts w:ascii="Times New Roman" w:hAnsi="Times New Roman" w:cs="Times New Roman"/>
          <w:sz w:val="24"/>
          <w:szCs w:val="24"/>
        </w:rPr>
        <w:t xml:space="preserve"> также с указанием имени окружения в виде обязательного параметра.</w:t>
      </w:r>
    </w:p>
    <w:p w:rsidR="006730AF" w:rsidRPr="00EF674E" w:rsidRDefault="006730AF" w:rsidP="006730A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23232"/>
        </w:rPr>
      </w:pPr>
      <w:r>
        <w:t>3.</w:t>
      </w:r>
      <w:r w:rsidRPr="006730AF">
        <w:rPr>
          <w:rFonts w:ascii="Arial" w:hAnsi="Arial" w:cs="Arial"/>
          <w:color w:val="323232"/>
        </w:rPr>
        <w:t xml:space="preserve"> </w:t>
      </w:r>
      <w:proofErr w:type="spellStart"/>
      <w:r w:rsidRPr="00EF674E">
        <w:rPr>
          <w:color w:val="323232"/>
        </w:rPr>
        <w:t>тульный</w:t>
      </w:r>
      <w:proofErr w:type="spellEnd"/>
      <w:r w:rsidRPr="00EF674E">
        <w:rPr>
          <w:color w:val="323232"/>
        </w:rPr>
        <w:t xml:space="preserve"> лист оформляется внутри окружения </w:t>
      </w:r>
      <w:proofErr w:type="spellStart"/>
      <w:r w:rsidRPr="00EF674E">
        <w:rPr>
          <w:b/>
          <w:bCs/>
          <w:color w:val="323232"/>
          <w:bdr w:val="none" w:sz="0" w:space="0" w:color="auto" w:frame="1"/>
        </w:rPr>
        <w:t>titlepage</w:t>
      </w:r>
      <w:proofErr w:type="spellEnd"/>
      <w:r w:rsidRPr="00EF674E">
        <w:rPr>
          <w:color w:val="323232"/>
        </w:rPr>
        <w:t>. Окружение </w:t>
      </w:r>
      <w:proofErr w:type="spellStart"/>
      <w:r w:rsidRPr="00EF674E">
        <w:rPr>
          <w:b/>
          <w:bCs/>
          <w:color w:val="323232"/>
          <w:bdr w:val="none" w:sz="0" w:space="0" w:color="auto" w:frame="1"/>
        </w:rPr>
        <w:t>center</w:t>
      </w:r>
      <w:proofErr w:type="spellEnd"/>
      <w:r w:rsidRPr="00EF674E">
        <w:rPr>
          <w:color w:val="323232"/>
        </w:rPr>
        <w:t> используется для выравнивания содержимого по центру. Окружение </w:t>
      </w:r>
      <w:proofErr w:type="spellStart"/>
      <w:r w:rsidRPr="00EF674E">
        <w:rPr>
          <w:b/>
          <w:bCs/>
          <w:color w:val="323232"/>
          <w:bdr w:val="none" w:sz="0" w:space="0" w:color="auto" w:frame="1"/>
        </w:rPr>
        <w:t>minipage</w:t>
      </w:r>
      <w:proofErr w:type="spellEnd"/>
      <w:r w:rsidRPr="00EF674E">
        <w:rPr>
          <w:color w:val="323232"/>
        </w:rPr>
        <w:t> представляет собой бокс фиксированной ширины и используется для формирования шапки с подписями.</w:t>
      </w:r>
    </w:p>
    <w:p w:rsidR="006730AF" w:rsidRPr="006730AF" w:rsidRDefault="006730AF" w:rsidP="006730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6730A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Размер текста можно увеличивать с помощью команд </w:t>
      </w:r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\</w:t>
      </w:r>
      <w:proofErr w:type="spellStart"/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huge</w:t>
      </w:r>
      <w:proofErr w:type="spellEnd"/>
      <w:r w:rsidRPr="006730A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, </w:t>
      </w:r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\LARGE</w:t>
      </w:r>
      <w:r w:rsidRPr="006730A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, </w:t>
      </w:r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\</w:t>
      </w:r>
      <w:proofErr w:type="spellStart"/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Large</w:t>
      </w:r>
      <w:proofErr w:type="spellEnd"/>
      <w:r w:rsidRPr="006730A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и </w:t>
      </w:r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\</w:t>
      </w:r>
      <w:proofErr w:type="spellStart"/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large</w:t>
      </w:r>
      <w:proofErr w:type="spellEnd"/>
      <w:r w:rsidRPr="006730A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(от большего к меньшему). Чтобы выделить текст можно применить следующие инструкции:</w:t>
      </w:r>
    </w:p>
    <w:p w:rsidR="006730AF" w:rsidRPr="006730AF" w:rsidRDefault="006730AF" w:rsidP="006730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\</w:t>
      </w:r>
      <w:proofErr w:type="spellStart"/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textbf</w:t>
      </w:r>
      <w:proofErr w:type="spellEnd"/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{текст}</w:t>
      </w:r>
      <w:r w:rsidRPr="006730A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— жирный текст;</w:t>
      </w:r>
    </w:p>
    <w:p w:rsidR="006730AF" w:rsidRPr="006730AF" w:rsidRDefault="006730AF" w:rsidP="006730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\</w:t>
      </w:r>
      <w:proofErr w:type="spellStart"/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textit</w:t>
      </w:r>
      <w:proofErr w:type="spellEnd"/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{текст}</w:t>
      </w:r>
      <w:r w:rsidRPr="006730A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— наклонный текст;</w:t>
      </w:r>
    </w:p>
    <w:p w:rsidR="006730AF" w:rsidRPr="006730AF" w:rsidRDefault="006730AF" w:rsidP="006730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\</w:t>
      </w:r>
      <w:proofErr w:type="spellStart"/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textsc</w:t>
      </w:r>
      <w:proofErr w:type="spellEnd"/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{текст}</w:t>
      </w:r>
      <w:r w:rsidRPr="006730A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— капитель;</w:t>
      </w:r>
    </w:p>
    <w:p w:rsidR="006730AF" w:rsidRPr="006730AF" w:rsidRDefault="006730AF" w:rsidP="006730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\</w:t>
      </w:r>
      <w:proofErr w:type="spellStart"/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underline</w:t>
      </w:r>
      <w:proofErr w:type="spellEnd"/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{текст}</w:t>
      </w:r>
      <w:r w:rsidRPr="006730A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— подчёркивание.</w:t>
      </w:r>
    </w:p>
    <w:p w:rsidR="006730AF" w:rsidRPr="006730AF" w:rsidRDefault="006730AF" w:rsidP="006730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6730A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Вертикальные и горизонтальные пробелы можно выставить с помощью команд </w:t>
      </w:r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\</w:t>
      </w:r>
      <w:proofErr w:type="spellStart"/>
      <w:proofErr w:type="gramStart"/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vspace</w:t>
      </w:r>
      <w:proofErr w:type="spellEnd"/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{</w:t>
      </w:r>
      <w:proofErr w:type="gramEnd"/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}</w:t>
      </w:r>
      <w:r w:rsidRPr="006730A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и </w:t>
      </w:r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\</w:t>
      </w:r>
      <w:proofErr w:type="spellStart"/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hspace</w:t>
      </w:r>
      <w:proofErr w:type="spellEnd"/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{}</w:t>
      </w:r>
      <w:r w:rsidRPr="006730A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 Принудительный перевод строки производится с помощью команды </w:t>
      </w:r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\\</w:t>
      </w:r>
      <w:r w:rsidRPr="006730A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 Инструкции </w:t>
      </w:r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\</w:t>
      </w:r>
      <w:proofErr w:type="spellStart"/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vfill</w:t>
      </w:r>
      <w:proofErr w:type="spellEnd"/>
      <w:r w:rsidRPr="006730A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и </w:t>
      </w:r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\</w:t>
      </w:r>
      <w:proofErr w:type="spellStart"/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hfill</w:t>
      </w:r>
      <w:proofErr w:type="spellEnd"/>
      <w:r w:rsidRPr="006730A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 ставят растяжимые пробелы бесконечной длины по </w:t>
      </w:r>
      <w:r w:rsidRPr="006730A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lastRenderedPageBreak/>
        <w:t>вертикали и горизонтали. Если слева от бокса </w:t>
      </w:r>
      <w:proofErr w:type="spellStart"/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minipage</w:t>
      </w:r>
      <w:proofErr w:type="spellEnd"/>
      <w:r w:rsidRPr="006730A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указать команду </w:t>
      </w:r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\</w:t>
      </w:r>
      <w:proofErr w:type="spellStart"/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hfill</w:t>
      </w:r>
      <w:proofErr w:type="spellEnd"/>
      <w:r w:rsidRPr="006730A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, то бокс будет прижат к правой границе текста.</w:t>
      </w:r>
    </w:p>
    <w:p w:rsidR="006730AF" w:rsidRPr="006730AF" w:rsidRDefault="006730AF" w:rsidP="006730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6730A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Команда </w:t>
      </w:r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\</w:t>
      </w:r>
      <w:proofErr w:type="spellStart"/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textwidth</w:t>
      </w:r>
      <w:proofErr w:type="spellEnd"/>
      <w:r w:rsidRPr="006730A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определяет ширину текста, что позволяет указывать долю от него, если нужно. Аналогично можно использовать и высоту текста </w:t>
      </w:r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\</w:t>
      </w:r>
      <w:proofErr w:type="spellStart"/>
      <w:r w:rsidRPr="00EF67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textheight</w:t>
      </w:r>
      <w:proofErr w:type="spellEnd"/>
      <w:r w:rsidRPr="006730A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</w:t>
      </w:r>
    </w:p>
    <w:p w:rsidR="00580D4F" w:rsidRDefault="00EF674E" w:rsidP="006730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674E">
        <w:rPr>
          <w:rFonts w:ascii="Times New Roman" w:hAnsi="Times New Roman" w:cs="Times New Roman"/>
          <w:sz w:val="24"/>
          <w:szCs w:val="24"/>
        </w:rPr>
        <w:t>indentfirst</w:t>
      </w:r>
      <w:proofErr w:type="spellEnd"/>
      <w:r w:rsidRPr="00EF674E">
        <w:rPr>
          <w:rFonts w:ascii="Times New Roman" w:hAnsi="Times New Roman" w:cs="Times New Roman"/>
          <w:sz w:val="24"/>
          <w:szCs w:val="24"/>
        </w:rPr>
        <w:t xml:space="preserve"> — красная строка для первого параграфа;</w:t>
      </w:r>
    </w:p>
    <w:p w:rsidR="00EF674E" w:rsidRPr="00EF674E" w:rsidRDefault="00EF674E" w:rsidP="006730AF">
      <w:pPr>
        <w:rPr>
          <w:rFonts w:ascii="Times New Roman" w:hAnsi="Times New Roman" w:cs="Times New Roman"/>
          <w:b/>
          <w:sz w:val="24"/>
          <w:szCs w:val="24"/>
        </w:rPr>
      </w:pPr>
      <w:r w:rsidRPr="00EF674E">
        <w:rPr>
          <w:rFonts w:ascii="Times New Roman" w:hAnsi="Times New Roman" w:cs="Times New Roman"/>
          <w:b/>
          <w:sz w:val="24"/>
          <w:szCs w:val="24"/>
        </w:rPr>
        <w:t>4.</w:t>
      </w:r>
    </w:p>
    <w:p w:rsidR="005B0891" w:rsidRDefault="00EF674E" w:rsidP="00673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0891">
        <w:rPr>
          <w:noProof/>
          <w:lang w:eastAsia="ru-RU"/>
        </w:rPr>
        <w:drawing>
          <wp:inline distT="0" distB="0" distL="0" distR="0" wp14:anchorId="60337A6C" wp14:editId="465CBF82">
            <wp:extent cx="4913906" cy="2877957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1541" cy="288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74E" w:rsidRPr="005B0891" w:rsidRDefault="005B0891" w:rsidP="006730AF">
      <w:pPr>
        <w:rPr>
          <w:rFonts w:ascii="Times New Roman" w:hAnsi="Times New Roman" w:cs="Times New Roman"/>
          <w:b/>
          <w:sz w:val="24"/>
          <w:szCs w:val="24"/>
        </w:rPr>
      </w:pPr>
      <w:r w:rsidRPr="005B0891">
        <w:rPr>
          <w:rFonts w:ascii="Times New Roman" w:hAnsi="Times New Roman" w:cs="Times New Roman"/>
          <w:b/>
          <w:sz w:val="24"/>
          <w:szCs w:val="24"/>
        </w:rPr>
        <w:t>5.</w:t>
      </w:r>
      <w:r w:rsidR="00EF674E" w:rsidRPr="005B089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B0891" w:rsidRDefault="005B0891" w:rsidP="006730AF">
      <w:pPr>
        <w:rPr>
          <w:noProof/>
          <w:lang w:eastAsia="ru-RU"/>
        </w:rPr>
      </w:pPr>
      <w:r w:rsidRPr="005B089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83F3333" wp14:editId="358A9DC0">
            <wp:extent cx="3729162" cy="4578376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3820" cy="459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891" w:rsidRDefault="005B0891" w:rsidP="006730A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6.</w:t>
      </w:r>
      <w:r w:rsidR="00E06123" w:rsidRPr="00E06123">
        <w:rPr>
          <w:noProof/>
          <w:lang w:eastAsia="ru-RU"/>
        </w:rPr>
        <w:t xml:space="preserve"> </w:t>
      </w:r>
      <w:r w:rsidR="00E06123">
        <w:rPr>
          <w:noProof/>
          <w:lang w:eastAsia="ru-RU"/>
        </w:rPr>
        <w:drawing>
          <wp:inline distT="0" distB="0" distL="0" distR="0" wp14:anchorId="28C477FA" wp14:editId="5F8A68BD">
            <wp:extent cx="5940425" cy="19513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123" w:rsidRDefault="00E06123" w:rsidP="006730A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5856685" wp14:editId="64ED6F1C">
            <wp:extent cx="5940425" cy="17907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123" w:rsidRPr="00E06123" w:rsidRDefault="00E06123" w:rsidP="00E06123">
      <w:pPr>
        <w:pStyle w:val="2"/>
        <w:shd w:val="clear" w:color="auto" w:fill="FFFFFF"/>
        <w:spacing w:before="330" w:beforeAutospacing="0" w:after="165" w:afterAutospacing="0"/>
        <w:rPr>
          <w:b w:val="0"/>
          <w:color w:val="333333"/>
          <w:sz w:val="24"/>
          <w:szCs w:val="24"/>
        </w:rPr>
      </w:pPr>
      <w:r w:rsidRPr="00E06123">
        <w:rPr>
          <w:noProof/>
          <w:sz w:val="24"/>
          <w:szCs w:val="24"/>
        </w:rPr>
        <w:t>7</w:t>
      </w:r>
      <w:r w:rsidR="00D22B01" w:rsidRPr="00E06123">
        <w:rPr>
          <w:b w:val="0"/>
          <w:noProof/>
          <w:sz w:val="24"/>
          <w:szCs w:val="24"/>
        </w:rPr>
        <w:t>.</w:t>
      </w:r>
      <w:r w:rsidRPr="00E06123">
        <w:rPr>
          <w:b w:val="0"/>
          <w:color w:val="333333"/>
          <w:sz w:val="24"/>
          <w:szCs w:val="24"/>
        </w:rPr>
        <w:t xml:space="preserve"> Вставка готовых изображений: </w:t>
      </w:r>
      <w:proofErr w:type="spellStart"/>
      <w:r w:rsidRPr="00E06123">
        <w:rPr>
          <w:b w:val="0"/>
          <w:color w:val="333333"/>
          <w:sz w:val="24"/>
          <w:szCs w:val="24"/>
        </w:rPr>
        <w:fldChar w:fldCharType="begin"/>
      </w:r>
      <w:r w:rsidRPr="00E06123">
        <w:rPr>
          <w:b w:val="0"/>
          <w:color w:val="333333"/>
          <w:sz w:val="24"/>
          <w:szCs w:val="24"/>
        </w:rPr>
        <w:instrText xml:space="preserve"> HYPERLINK "https://www.ctan.org/pkg/graphicx" </w:instrText>
      </w:r>
      <w:r w:rsidRPr="00E06123">
        <w:rPr>
          <w:b w:val="0"/>
          <w:color w:val="333333"/>
          <w:sz w:val="24"/>
          <w:szCs w:val="24"/>
        </w:rPr>
        <w:fldChar w:fldCharType="separate"/>
      </w:r>
      <w:r w:rsidRPr="00E06123">
        <w:rPr>
          <w:b w:val="0"/>
          <w:color w:val="0000FF"/>
          <w:sz w:val="24"/>
          <w:szCs w:val="24"/>
          <w:u w:val="single"/>
        </w:rPr>
        <w:t>graphicx</w:t>
      </w:r>
      <w:proofErr w:type="spellEnd"/>
      <w:r w:rsidRPr="00E06123">
        <w:rPr>
          <w:b w:val="0"/>
          <w:color w:val="333333"/>
          <w:sz w:val="24"/>
          <w:szCs w:val="24"/>
        </w:rPr>
        <w:fldChar w:fldCharType="end"/>
      </w:r>
      <w:r w:rsidRPr="00E06123">
        <w:rPr>
          <w:b w:val="0"/>
          <w:color w:val="333333"/>
          <w:sz w:val="24"/>
          <w:szCs w:val="24"/>
        </w:rPr>
        <w:t xml:space="preserve">. Форматы: PNG, JPEG, PDF, EPS. Для последнего в </w:t>
      </w:r>
      <w:proofErr w:type="spellStart"/>
      <w:r w:rsidRPr="00E06123">
        <w:rPr>
          <w:b w:val="0"/>
          <w:color w:val="333333"/>
          <w:sz w:val="24"/>
          <w:szCs w:val="24"/>
        </w:rPr>
        <w:t>pdflatex</w:t>
      </w:r>
      <w:proofErr w:type="spellEnd"/>
      <w:r w:rsidRPr="00E06123">
        <w:rPr>
          <w:b w:val="0"/>
          <w:color w:val="333333"/>
          <w:sz w:val="24"/>
          <w:szCs w:val="24"/>
        </w:rPr>
        <w:t xml:space="preserve"> понадобится пакет </w:t>
      </w:r>
      <w:proofErr w:type="spellStart"/>
      <w:r w:rsidRPr="00E06123">
        <w:rPr>
          <w:b w:val="0"/>
          <w:color w:val="333333"/>
          <w:sz w:val="24"/>
          <w:szCs w:val="24"/>
        </w:rPr>
        <w:fldChar w:fldCharType="begin"/>
      </w:r>
      <w:r w:rsidRPr="00E06123">
        <w:rPr>
          <w:b w:val="0"/>
          <w:color w:val="333333"/>
          <w:sz w:val="24"/>
          <w:szCs w:val="24"/>
        </w:rPr>
        <w:instrText xml:space="preserve"> HYPERLINK "https://www.ctan.org/pkg/epstopdf" </w:instrText>
      </w:r>
      <w:r w:rsidRPr="00E06123">
        <w:rPr>
          <w:b w:val="0"/>
          <w:color w:val="333333"/>
          <w:sz w:val="24"/>
          <w:szCs w:val="24"/>
        </w:rPr>
        <w:fldChar w:fldCharType="separate"/>
      </w:r>
      <w:r w:rsidRPr="00E06123">
        <w:rPr>
          <w:b w:val="0"/>
          <w:color w:val="0000FF"/>
          <w:sz w:val="24"/>
          <w:szCs w:val="24"/>
          <w:u w:val="single"/>
        </w:rPr>
        <w:t>epstopdf</w:t>
      </w:r>
      <w:proofErr w:type="spellEnd"/>
      <w:r w:rsidRPr="00E06123">
        <w:rPr>
          <w:b w:val="0"/>
          <w:color w:val="333333"/>
          <w:sz w:val="24"/>
          <w:szCs w:val="24"/>
        </w:rPr>
        <w:fldChar w:fldCharType="end"/>
      </w:r>
      <w:r w:rsidRPr="00E06123">
        <w:rPr>
          <w:b w:val="0"/>
          <w:color w:val="333333"/>
          <w:sz w:val="24"/>
          <w:szCs w:val="24"/>
        </w:rPr>
        <w:t>. Пакет </w:t>
      </w:r>
      <w:proofErr w:type="spellStart"/>
      <w:r w:rsidRPr="00E06123">
        <w:rPr>
          <w:b w:val="0"/>
          <w:color w:val="333333"/>
          <w:sz w:val="24"/>
          <w:szCs w:val="24"/>
        </w:rPr>
        <w:fldChar w:fldCharType="begin"/>
      </w:r>
      <w:r w:rsidRPr="00E06123">
        <w:rPr>
          <w:b w:val="0"/>
          <w:color w:val="333333"/>
          <w:sz w:val="24"/>
          <w:szCs w:val="24"/>
        </w:rPr>
        <w:instrText xml:space="preserve"> HYPERLINK "https://www.ctan.org/pkg/svg" </w:instrText>
      </w:r>
      <w:r w:rsidRPr="00E06123">
        <w:rPr>
          <w:b w:val="0"/>
          <w:color w:val="333333"/>
          <w:sz w:val="24"/>
          <w:szCs w:val="24"/>
        </w:rPr>
        <w:fldChar w:fldCharType="separate"/>
      </w:r>
      <w:r w:rsidRPr="00E06123">
        <w:rPr>
          <w:b w:val="0"/>
          <w:color w:val="0000FF"/>
          <w:sz w:val="24"/>
          <w:szCs w:val="24"/>
          <w:u w:val="single"/>
        </w:rPr>
        <w:t>svg</w:t>
      </w:r>
      <w:proofErr w:type="spellEnd"/>
      <w:r w:rsidRPr="00E06123">
        <w:rPr>
          <w:b w:val="0"/>
          <w:color w:val="333333"/>
          <w:sz w:val="24"/>
          <w:szCs w:val="24"/>
        </w:rPr>
        <w:fldChar w:fldCharType="end"/>
      </w:r>
      <w:r w:rsidRPr="00E06123">
        <w:rPr>
          <w:b w:val="0"/>
          <w:color w:val="333333"/>
          <w:sz w:val="24"/>
          <w:szCs w:val="24"/>
        </w:rPr>
        <w:t> вводит команду </w:t>
      </w:r>
      <w:r w:rsidRPr="00E06123">
        <w:rPr>
          <w:b w:val="0"/>
          <w:color w:val="C7254E"/>
          <w:sz w:val="24"/>
          <w:szCs w:val="24"/>
          <w:shd w:val="clear" w:color="auto" w:fill="F9F2F4"/>
        </w:rPr>
        <w:t>\</w:t>
      </w:r>
      <w:proofErr w:type="spellStart"/>
      <w:r w:rsidRPr="00E06123">
        <w:rPr>
          <w:b w:val="0"/>
          <w:color w:val="C7254E"/>
          <w:sz w:val="24"/>
          <w:szCs w:val="24"/>
          <w:shd w:val="clear" w:color="auto" w:fill="F9F2F4"/>
        </w:rPr>
        <w:t>includesvg</w:t>
      </w:r>
      <w:proofErr w:type="spellEnd"/>
      <w:r w:rsidRPr="00E06123">
        <w:rPr>
          <w:b w:val="0"/>
          <w:color w:val="333333"/>
          <w:sz w:val="24"/>
          <w:szCs w:val="24"/>
        </w:rPr>
        <w:t xml:space="preserve">, позволяющую вставлять рисунки SVG. Нужен </w:t>
      </w:r>
      <w:proofErr w:type="spellStart"/>
      <w:r w:rsidRPr="00E06123">
        <w:rPr>
          <w:b w:val="0"/>
          <w:color w:val="333333"/>
          <w:sz w:val="24"/>
          <w:szCs w:val="24"/>
        </w:rPr>
        <w:t>Inkscape</w:t>
      </w:r>
      <w:proofErr w:type="spellEnd"/>
      <w:r w:rsidRPr="00E06123">
        <w:rPr>
          <w:b w:val="0"/>
          <w:color w:val="333333"/>
          <w:sz w:val="24"/>
          <w:szCs w:val="24"/>
        </w:rPr>
        <w:t>.</w:t>
      </w:r>
    </w:p>
    <w:p w:rsidR="00E06123" w:rsidRPr="00E06123" w:rsidRDefault="00E06123" w:rsidP="00E06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Вставка готовых страниц из PDF-документов: </w:t>
      </w:r>
      <w:proofErr w:type="spellStart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"https://www.ctan.org/pkg/pdfpages" </w:instrText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061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pdfpages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вставка сканов и фотографий: </w:t>
      </w:r>
      <w:proofErr w:type="spellStart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"https://www.ctan.org/pkg/incgraph" </w:instrText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061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incgraph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06123" w:rsidRPr="00E06123" w:rsidRDefault="00E06123" w:rsidP="00E06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Конвертация: для растровых файлов — </w:t>
      </w:r>
      <w:proofErr w:type="spellStart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convert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 </w:t>
      </w:r>
      <w:proofErr w:type="spellStart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"http://www.imagemagick.org/script/index.php" </w:instrText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061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ImageMagik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Для SVG: </w:t>
      </w:r>
      <w:proofErr w:type="spellStart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"https://inkscape.org/ru/" </w:instrText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061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Inkscape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06123" w:rsidRPr="00E06123" w:rsidRDefault="00E06123" w:rsidP="00E06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Размещение: плавающие рисунки (</w:t>
      </w:r>
      <w:r w:rsidRPr="00E06123">
        <w:rPr>
          <w:rFonts w:ascii="Times New Roman" w:eastAsia="Times New Roman" w:hAnsi="Times New Roman" w:cs="Times New Roman"/>
          <w:color w:val="C7254E"/>
          <w:sz w:val="24"/>
          <w:szCs w:val="24"/>
          <w:shd w:val="clear" w:color="auto" w:fill="F9F2F4"/>
          <w:lang w:eastAsia="ru-RU"/>
        </w:rPr>
        <w:t>\</w:t>
      </w:r>
      <w:proofErr w:type="spellStart"/>
      <w:r w:rsidRPr="00E06123">
        <w:rPr>
          <w:rFonts w:ascii="Times New Roman" w:eastAsia="Times New Roman" w:hAnsi="Times New Roman" w:cs="Times New Roman"/>
          <w:color w:val="C7254E"/>
          <w:sz w:val="24"/>
          <w:szCs w:val="24"/>
          <w:shd w:val="clear" w:color="auto" w:fill="F9F2F4"/>
          <w:lang w:eastAsia="ru-RU"/>
        </w:rPr>
        <w:t>includegraphics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внутри окружения </w:t>
      </w:r>
      <w:proofErr w:type="spellStart"/>
      <w:r w:rsidRPr="00E06123">
        <w:rPr>
          <w:rFonts w:ascii="Times New Roman" w:eastAsia="Times New Roman" w:hAnsi="Times New Roman" w:cs="Times New Roman"/>
          <w:color w:val="C7254E"/>
          <w:sz w:val="24"/>
          <w:szCs w:val="24"/>
          <w:shd w:val="clear" w:color="auto" w:fill="F9F2F4"/>
          <w:lang w:eastAsia="ru-RU"/>
        </w:rPr>
        <w:t>figure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вставка рисунка в месте упоминания (</w:t>
      </w:r>
      <w:r w:rsidRPr="00E06123">
        <w:rPr>
          <w:rFonts w:ascii="Times New Roman" w:eastAsia="Times New Roman" w:hAnsi="Times New Roman" w:cs="Times New Roman"/>
          <w:color w:val="C7254E"/>
          <w:sz w:val="24"/>
          <w:szCs w:val="24"/>
          <w:shd w:val="clear" w:color="auto" w:fill="F9F2F4"/>
          <w:lang w:eastAsia="ru-RU"/>
        </w:rPr>
        <w:t>\</w:t>
      </w:r>
      <w:proofErr w:type="spellStart"/>
      <w:r w:rsidRPr="00E06123">
        <w:rPr>
          <w:rFonts w:ascii="Times New Roman" w:eastAsia="Times New Roman" w:hAnsi="Times New Roman" w:cs="Times New Roman"/>
          <w:color w:val="C7254E"/>
          <w:sz w:val="24"/>
          <w:szCs w:val="24"/>
          <w:shd w:val="clear" w:color="auto" w:fill="F9F2F4"/>
          <w:lang w:eastAsia="ru-RU"/>
        </w:rPr>
        <w:t>includegraphics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пакет </w:t>
      </w:r>
      <w:hyperlink r:id="rId9" w:history="1">
        <w:proofErr w:type="spellStart"/>
        <w:r w:rsidRPr="00E06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capt-of</w:t>
        </w:r>
        <w:proofErr w:type="spellEnd"/>
      </w:hyperlink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){</w:t>
      </w:r>
      <w:proofErr w:type="spellStart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rel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="</w:t>
      </w:r>
      <w:proofErr w:type="spellStart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nofollow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"}, абсолютное позиционирование (</w:t>
      </w:r>
      <w:r w:rsidRPr="00E06123">
        <w:rPr>
          <w:rFonts w:ascii="Times New Roman" w:eastAsia="Times New Roman" w:hAnsi="Times New Roman" w:cs="Times New Roman"/>
          <w:color w:val="C7254E"/>
          <w:sz w:val="24"/>
          <w:szCs w:val="24"/>
          <w:shd w:val="clear" w:color="auto" w:fill="F9F2F4"/>
          <w:lang w:eastAsia="ru-RU"/>
        </w:rPr>
        <w:t>\</w:t>
      </w:r>
      <w:proofErr w:type="spellStart"/>
      <w:r w:rsidRPr="00E06123">
        <w:rPr>
          <w:rFonts w:ascii="Times New Roman" w:eastAsia="Times New Roman" w:hAnsi="Times New Roman" w:cs="Times New Roman"/>
          <w:color w:val="C7254E"/>
          <w:sz w:val="24"/>
          <w:szCs w:val="24"/>
          <w:shd w:val="clear" w:color="auto" w:fill="F9F2F4"/>
          <w:lang w:eastAsia="ru-RU"/>
        </w:rPr>
        <w:t>includegraphics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"https://www.ctan.org/pkg/textpos" </w:instrText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061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textpos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опция </w:t>
      </w:r>
      <w:proofErr w:type="spellStart"/>
      <w:r w:rsidRPr="00E06123">
        <w:rPr>
          <w:rFonts w:ascii="Times New Roman" w:eastAsia="Times New Roman" w:hAnsi="Times New Roman" w:cs="Times New Roman"/>
          <w:color w:val="C7254E"/>
          <w:sz w:val="24"/>
          <w:szCs w:val="24"/>
          <w:shd w:val="clear" w:color="auto" w:fill="F9F2F4"/>
          <w:lang w:eastAsia="ru-RU"/>
        </w:rPr>
        <w:t>absolute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E06123" w:rsidRPr="00E06123" w:rsidRDefault="00E06123" w:rsidP="00E06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плавающими объектами: </w:t>
      </w:r>
      <w:proofErr w:type="spellStart"/>
      <w:r w:rsidRPr="00E06123">
        <w:rPr>
          <w:rFonts w:ascii="Times New Roman" w:eastAsia="Times New Roman" w:hAnsi="Times New Roman" w:cs="Times New Roman"/>
          <w:color w:val="C7254E"/>
          <w:sz w:val="24"/>
          <w:szCs w:val="24"/>
          <w:shd w:val="clear" w:color="auto" w:fill="F9F2F4"/>
          <w:lang w:eastAsia="ru-RU"/>
        </w:rPr>
        <w:t>figure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proofErr w:type="spellStart"/>
      <w:r w:rsidRPr="00E06123">
        <w:rPr>
          <w:rFonts w:ascii="Times New Roman" w:eastAsia="Times New Roman" w:hAnsi="Times New Roman" w:cs="Times New Roman"/>
          <w:color w:val="C7254E"/>
          <w:sz w:val="24"/>
          <w:szCs w:val="24"/>
          <w:shd w:val="clear" w:color="auto" w:fill="F9F2F4"/>
          <w:lang w:eastAsia="ru-RU"/>
        </w:rPr>
        <w:t>table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  <w:proofErr w:type="spellStart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"https://www.ctan.org/pkg/float" </w:instrText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061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float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его развитие — </w:t>
      </w:r>
      <w:proofErr w:type="spellStart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"https://www.ctan.org/pkg/floatrow" </w:instrText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061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floatrow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06123" w:rsidRPr="00E06123" w:rsidRDefault="00E06123" w:rsidP="00E06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Масштабирование</w:t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 </w:t>
      </w:r>
      <w:r w:rsidRPr="00E06123">
        <w:rPr>
          <w:rFonts w:ascii="Times New Roman" w:eastAsia="Times New Roman" w:hAnsi="Times New Roman" w:cs="Times New Roman"/>
          <w:color w:val="C7254E"/>
          <w:sz w:val="24"/>
          <w:szCs w:val="24"/>
          <w:shd w:val="clear" w:color="auto" w:fill="F9F2F4"/>
          <w:lang w:val="en-US" w:eastAsia="ru-RU"/>
        </w:rPr>
        <w:t>\</w:t>
      </w:r>
      <w:proofErr w:type="spellStart"/>
      <w:proofErr w:type="gramStart"/>
      <w:r w:rsidRPr="00E06123">
        <w:rPr>
          <w:rFonts w:ascii="Times New Roman" w:eastAsia="Times New Roman" w:hAnsi="Times New Roman" w:cs="Times New Roman"/>
          <w:color w:val="C7254E"/>
          <w:sz w:val="24"/>
          <w:szCs w:val="24"/>
          <w:shd w:val="clear" w:color="auto" w:fill="F9F2F4"/>
          <w:lang w:val="en-US" w:eastAsia="ru-RU"/>
        </w:rPr>
        <w:t>includegraphics</w:t>
      </w:r>
      <w:proofErr w:type="spellEnd"/>
      <w:r w:rsidRPr="00E06123">
        <w:rPr>
          <w:rFonts w:ascii="Times New Roman" w:eastAsia="Times New Roman" w:hAnsi="Times New Roman" w:cs="Times New Roman"/>
          <w:color w:val="C7254E"/>
          <w:sz w:val="24"/>
          <w:szCs w:val="24"/>
          <w:shd w:val="clear" w:color="auto" w:fill="F9F2F4"/>
          <w:lang w:val="en-US" w:eastAsia="ru-RU"/>
        </w:rPr>
        <w:t>[</w:t>
      </w:r>
      <w:proofErr w:type="gramEnd"/>
      <w:r w:rsidRPr="00E06123">
        <w:rPr>
          <w:rFonts w:ascii="Times New Roman" w:eastAsia="Times New Roman" w:hAnsi="Times New Roman" w:cs="Times New Roman"/>
          <w:color w:val="C7254E"/>
          <w:sz w:val="24"/>
          <w:szCs w:val="24"/>
          <w:shd w:val="clear" w:color="auto" w:fill="F9F2F4"/>
          <w:lang w:val="en-US" w:eastAsia="ru-RU"/>
        </w:rPr>
        <w:t>scale=...]</w:t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E06123">
        <w:rPr>
          <w:rFonts w:ascii="Times New Roman" w:eastAsia="Times New Roman" w:hAnsi="Times New Roman" w:cs="Times New Roman"/>
          <w:color w:val="C7254E"/>
          <w:sz w:val="24"/>
          <w:szCs w:val="24"/>
          <w:shd w:val="clear" w:color="auto" w:fill="F9F2F4"/>
          <w:lang w:val="en-US" w:eastAsia="ru-RU"/>
        </w:rPr>
        <w:t>\</w:t>
      </w:r>
      <w:proofErr w:type="spellStart"/>
      <w:r w:rsidRPr="00E06123">
        <w:rPr>
          <w:rFonts w:ascii="Times New Roman" w:eastAsia="Times New Roman" w:hAnsi="Times New Roman" w:cs="Times New Roman"/>
          <w:color w:val="C7254E"/>
          <w:sz w:val="24"/>
          <w:szCs w:val="24"/>
          <w:shd w:val="clear" w:color="auto" w:fill="F9F2F4"/>
          <w:lang w:val="en-US" w:eastAsia="ru-RU"/>
        </w:rPr>
        <w:t>scalebox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E06123">
        <w:rPr>
          <w:rFonts w:ascii="Times New Roman" w:eastAsia="Times New Roman" w:hAnsi="Times New Roman" w:cs="Times New Roman"/>
          <w:color w:val="C7254E"/>
          <w:sz w:val="24"/>
          <w:szCs w:val="24"/>
          <w:shd w:val="clear" w:color="auto" w:fill="F9F2F4"/>
          <w:lang w:val="en-US" w:eastAsia="ru-RU"/>
        </w:rPr>
        <w:t>\</w:t>
      </w:r>
      <w:proofErr w:type="spellStart"/>
      <w:r w:rsidRPr="00E06123">
        <w:rPr>
          <w:rFonts w:ascii="Times New Roman" w:eastAsia="Times New Roman" w:hAnsi="Times New Roman" w:cs="Times New Roman"/>
          <w:color w:val="C7254E"/>
          <w:sz w:val="24"/>
          <w:szCs w:val="24"/>
          <w:shd w:val="clear" w:color="auto" w:fill="F9F2F4"/>
          <w:lang w:val="en-US" w:eastAsia="ru-RU"/>
        </w:rPr>
        <w:t>resizebox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E06123" w:rsidRPr="00E06123" w:rsidRDefault="00E06123" w:rsidP="00E06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Вращение</w:t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 </w:t>
      </w:r>
      <w:proofErr w:type="spellStart"/>
      <w:r w:rsidRPr="00E06123">
        <w:rPr>
          <w:rFonts w:ascii="Times New Roman" w:eastAsia="Times New Roman" w:hAnsi="Times New Roman" w:cs="Times New Roman"/>
          <w:color w:val="C7254E"/>
          <w:sz w:val="24"/>
          <w:szCs w:val="24"/>
          <w:shd w:val="clear" w:color="auto" w:fill="F9F2F4"/>
          <w:lang w:val="en-US" w:eastAsia="ru-RU"/>
        </w:rPr>
        <w:t>adjustbox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E06123">
        <w:rPr>
          <w:rFonts w:ascii="Times New Roman" w:eastAsia="Times New Roman" w:hAnsi="Times New Roman" w:cs="Times New Roman"/>
          <w:color w:val="C7254E"/>
          <w:sz w:val="24"/>
          <w:szCs w:val="24"/>
          <w:shd w:val="clear" w:color="auto" w:fill="F9F2F4"/>
          <w:lang w:val="en-US" w:eastAsia="ru-RU"/>
        </w:rPr>
        <w:t>minipage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E06123">
        <w:rPr>
          <w:rFonts w:ascii="Times New Roman" w:eastAsia="Times New Roman" w:hAnsi="Times New Roman" w:cs="Times New Roman"/>
          <w:color w:val="C7254E"/>
          <w:sz w:val="24"/>
          <w:szCs w:val="24"/>
          <w:shd w:val="clear" w:color="auto" w:fill="F9F2F4"/>
          <w:lang w:val="en-US" w:eastAsia="ru-RU"/>
        </w:rPr>
        <w:t>\</w:t>
      </w:r>
      <w:proofErr w:type="spellStart"/>
      <w:r w:rsidRPr="00E06123">
        <w:rPr>
          <w:rFonts w:ascii="Times New Roman" w:eastAsia="Times New Roman" w:hAnsi="Times New Roman" w:cs="Times New Roman"/>
          <w:color w:val="C7254E"/>
          <w:sz w:val="24"/>
          <w:szCs w:val="24"/>
          <w:shd w:val="clear" w:color="auto" w:fill="F9F2F4"/>
          <w:lang w:val="en-US" w:eastAsia="ru-RU"/>
        </w:rPr>
        <w:t>hvFloat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instrText xml:space="preserve"> HYPERLINK "https://www.ctan.org/pkg/hvfloat" </w:instrText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061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hvfloat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hyperlink r:id="rId10" w:history="1">
        <w:r w:rsidRPr="00E06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rotating</w:t>
        </w:r>
      </w:hyperlink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E06123" w:rsidRPr="00E06123" w:rsidRDefault="00E06123" w:rsidP="00E06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Заголовок</w:t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 </w:t>
      </w:r>
      <w:r w:rsidRPr="00E06123">
        <w:rPr>
          <w:rFonts w:ascii="Times New Roman" w:eastAsia="Times New Roman" w:hAnsi="Times New Roman" w:cs="Times New Roman"/>
          <w:color w:val="C7254E"/>
          <w:sz w:val="24"/>
          <w:szCs w:val="24"/>
          <w:shd w:val="clear" w:color="auto" w:fill="F9F2F4"/>
          <w:lang w:val="en-US" w:eastAsia="ru-RU"/>
        </w:rPr>
        <w:t>\caption</w:t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; </w:t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настройка</w:t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заголовков</w:t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подзаголовков</w:t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(</w:t>
      </w:r>
      <w:hyperlink r:id="rId11" w:history="1">
        <w:r w:rsidRPr="00E06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caption</w:t>
        </w:r>
      </w:hyperlink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proofErr w:type="spellStart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instrText xml:space="preserve"> HYPERLINK "https://www.ctan.org/pkg/subcaption" </w:instrText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061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subcaption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){</w:t>
      </w:r>
      <w:proofErr w:type="spellStart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rel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="</w:t>
      </w:r>
      <w:proofErr w:type="spellStart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nofollow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"}, </w:t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заголовок</w:t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сбоку</w:t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(</w:t>
      </w:r>
      <w:proofErr w:type="spellStart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instrText xml:space="preserve"> HYPERLINK "https://www.ctan.org/pkg/sidecap" </w:instrText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061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sidecap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proofErr w:type="spellStart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instrText xml:space="preserve"> HYPERLINK "https://www.ctan.org/pkg/floatrow" </w:instrText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061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floatrow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){</w:t>
      </w:r>
      <w:proofErr w:type="spellStart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rel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="</w:t>
      </w:r>
      <w:proofErr w:type="spellStart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nofollow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"}.</w:t>
      </w:r>
    </w:p>
    <w:p w:rsidR="00E06123" w:rsidRPr="00E06123" w:rsidRDefault="00E06123" w:rsidP="00E06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Ссылки на рисунок: </w:t>
      </w:r>
      <w:r w:rsidRPr="00E06123">
        <w:rPr>
          <w:rFonts w:ascii="Times New Roman" w:eastAsia="Times New Roman" w:hAnsi="Times New Roman" w:cs="Times New Roman"/>
          <w:color w:val="C7254E"/>
          <w:sz w:val="24"/>
          <w:szCs w:val="24"/>
          <w:shd w:val="clear" w:color="auto" w:fill="F9F2F4"/>
          <w:lang w:eastAsia="ru-RU"/>
        </w:rPr>
        <w:t>\</w:t>
      </w:r>
      <w:proofErr w:type="spellStart"/>
      <w:r w:rsidRPr="00E06123">
        <w:rPr>
          <w:rFonts w:ascii="Times New Roman" w:eastAsia="Times New Roman" w:hAnsi="Times New Roman" w:cs="Times New Roman"/>
          <w:color w:val="C7254E"/>
          <w:sz w:val="24"/>
          <w:szCs w:val="24"/>
          <w:shd w:val="clear" w:color="auto" w:fill="F9F2F4"/>
          <w:lang w:eastAsia="ru-RU"/>
        </w:rPr>
        <w:t>label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E06123">
        <w:rPr>
          <w:rFonts w:ascii="Times New Roman" w:eastAsia="Times New Roman" w:hAnsi="Times New Roman" w:cs="Times New Roman"/>
          <w:color w:val="C7254E"/>
          <w:sz w:val="24"/>
          <w:szCs w:val="24"/>
          <w:shd w:val="clear" w:color="auto" w:fill="F9F2F4"/>
          <w:lang w:eastAsia="ru-RU"/>
        </w:rPr>
        <w:t>\</w:t>
      </w:r>
      <w:proofErr w:type="spellStart"/>
      <w:r w:rsidRPr="00E06123">
        <w:rPr>
          <w:rFonts w:ascii="Times New Roman" w:eastAsia="Times New Roman" w:hAnsi="Times New Roman" w:cs="Times New Roman"/>
          <w:color w:val="C7254E"/>
          <w:sz w:val="24"/>
          <w:szCs w:val="24"/>
          <w:shd w:val="clear" w:color="auto" w:fill="F9F2F4"/>
          <w:lang w:eastAsia="ru-RU"/>
        </w:rPr>
        <w:t>ref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06123" w:rsidRDefault="00E06123" w:rsidP="00E06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Обтекание: без обтекания (по умолчанию), обтекание (</w:t>
      </w:r>
      <w:proofErr w:type="spellStart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"https://www.ctan.org/pkg/wrapfig" </w:instrText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061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wrapfig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){</w:t>
      </w:r>
      <w:proofErr w:type="spellStart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rel</w:t>
      </w:r>
      <w:proofErr w:type="spellEnd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="</w:t>
      </w:r>
      <w:proofErr w:type="spellStart"/>
      <w:r w:rsidRPr="00E06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nofollow</w:t>
      </w:r>
      <w:proofErr w:type="spellEnd"/>
    </w:p>
    <w:p w:rsidR="00E06123" w:rsidRPr="00E06123" w:rsidRDefault="00E06123" w:rsidP="00E06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2" w:history="1">
        <w:proofErr w:type="spellStart"/>
        <w:r>
          <w:rPr>
            <w:rStyle w:val="a6"/>
            <w:rFonts w:ascii="Georgia" w:hAnsi="Georgia"/>
            <w:shd w:val="clear" w:color="auto" w:fill="FFFFFF"/>
          </w:rPr>
          <w:t>Inkscape</w:t>
        </w:r>
        <w:proofErr w:type="spellEnd"/>
      </w:hyperlink>
      <w:r>
        <w:rPr>
          <w:rFonts w:ascii="Georgia" w:hAnsi="Georgia"/>
          <w:color w:val="333333"/>
          <w:shd w:val="clear" w:color="auto" w:fill="FFFFFF"/>
        </w:rPr>
        <w:t> — свободный редактор векторной графики</w:t>
      </w:r>
    </w:p>
    <w:p w:rsidR="00E06123" w:rsidRPr="00E06123" w:rsidRDefault="00E06123" w:rsidP="00E06123">
      <w:pPr>
        <w:shd w:val="clear" w:color="auto" w:fill="FFFFFF"/>
        <w:spacing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E06123">
        <w:rPr>
          <w:rStyle w:val="a3"/>
          <w:rFonts w:ascii="Arial" w:hAnsi="Arial" w:cs="Arial"/>
          <w:color w:val="000000"/>
        </w:rPr>
        <w:t xml:space="preserve"> </w:t>
      </w:r>
      <w:r w:rsidRPr="00E06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и способами защиты информации от несанкционированного доступа являются:</w:t>
      </w:r>
    </w:p>
    <w:p w:rsidR="00E06123" w:rsidRPr="00E06123" w:rsidRDefault="00E06123" w:rsidP="00E061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023"/>
      <w:bookmarkEnd w:id="0"/>
      <w:r w:rsidRPr="00E06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разрешительной системы допуска пользователей (обслуживающего персонала) к информационным ресурсам, информационной системе и связанным с ее использованием работам, документам;</w:t>
      </w:r>
    </w:p>
    <w:p w:rsidR="00E06123" w:rsidRPr="00E06123" w:rsidRDefault="00E06123" w:rsidP="00E061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024"/>
      <w:bookmarkEnd w:id="1"/>
      <w:r w:rsidRPr="00E06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ограничение доступа пользователей в помещения, где размещены технические средства, позволяющие осуществлять обработку персональных данных, а также хранятся носители информации;</w:t>
      </w:r>
    </w:p>
    <w:p w:rsidR="00E06123" w:rsidRPr="00E06123" w:rsidRDefault="00E06123" w:rsidP="00E061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025"/>
      <w:bookmarkEnd w:id="2"/>
      <w:r w:rsidRPr="00E06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разграничение доступа пользователей и обслуживающего персонала к информационным ресурсам, программным средствам обработки (передачи) и защиты информации;</w:t>
      </w:r>
    </w:p>
    <w:p w:rsidR="00E06123" w:rsidRPr="00E06123" w:rsidRDefault="00E06123" w:rsidP="00E061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026"/>
      <w:bookmarkEnd w:id="3"/>
      <w:r w:rsidRPr="00E06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действий пользователей и обслуживающего персонала, контроль несанкционированного доступа и действий пользователей, обслуживающего персонала и посторонних лиц;</w:t>
      </w:r>
    </w:p>
    <w:p w:rsidR="00E06123" w:rsidRPr="00E06123" w:rsidRDefault="00E06123" w:rsidP="00E061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027"/>
      <w:bookmarkEnd w:id="4"/>
      <w:r w:rsidRPr="00E06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 хранение съемных носителей информации и их обращение, исключающее хищение, подмену и уничтожение;</w:t>
      </w:r>
    </w:p>
    <w:p w:rsidR="00E06123" w:rsidRPr="00E06123" w:rsidRDefault="00E06123" w:rsidP="00E061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028"/>
      <w:bookmarkEnd w:id="5"/>
      <w:r w:rsidRPr="00E06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резервирование технических средств, дублирование массивов и носителей информации;</w:t>
      </w:r>
    </w:p>
    <w:p w:rsidR="00E06123" w:rsidRPr="00E06123" w:rsidRDefault="00E06123" w:rsidP="00E061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029"/>
      <w:bookmarkEnd w:id="6"/>
      <w:r w:rsidRPr="00E06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средств защиты информации, прошедших в установленном порядке процедуру оценки соответствия;</w:t>
      </w:r>
    </w:p>
    <w:p w:rsidR="00E06123" w:rsidRPr="00E06123" w:rsidRDefault="00E06123" w:rsidP="00E061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030"/>
      <w:bookmarkEnd w:id="7"/>
      <w:r w:rsidRPr="00E06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защищенных каналов связи;</w:t>
      </w:r>
    </w:p>
    <w:p w:rsidR="00E06123" w:rsidRPr="00E06123" w:rsidRDefault="00E06123" w:rsidP="00E061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031"/>
      <w:bookmarkEnd w:id="8"/>
      <w:r w:rsidRPr="00E06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технических средств, позволяющих осуществлять обработку персональных данных, в пределах охраняемой территории;</w:t>
      </w:r>
    </w:p>
    <w:p w:rsidR="00E06123" w:rsidRPr="00E06123" w:rsidRDefault="00E06123" w:rsidP="00E061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032"/>
      <w:bookmarkEnd w:id="9"/>
      <w:r w:rsidRPr="00E06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физической защиты помещений и собственно технических средств, позволяющих осуществлять обработку персональных данных;</w:t>
      </w:r>
    </w:p>
    <w:p w:rsidR="00E06123" w:rsidRPr="00E06123" w:rsidRDefault="00E06123" w:rsidP="00E061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033"/>
      <w:bookmarkEnd w:id="10"/>
      <w:r w:rsidRPr="00E06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предотвращение внедрения в информационные системы вредоносных программ (программ-вирусов) и программных закладок.</w:t>
      </w:r>
    </w:p>
    <w:p w:rsidR="00E06123" w:rsidRPr="00E06123" w:rsidRDefault="00E06123" w:rsidP="00E06123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 w:rsidRPr="00E06123">
        <w:rPr>
          <w:b/>
        </w:rPr>
        <w:t>9.</w:t>
      </w:r>
      <w:r w:rsidRPr="00E06123">
        <w:rPr>
          <w:b/>
          <w:bCs/>
          <w:color w:val="222222"/>
        </w:rPr>
        <w:t xml:space="preserve"> </w:t>
      </w:r>
      <w:proofErr w:type="spellStart"/>
      <w:r w:rsidRPr="00E06123">
        <w:rPr>
          <w:b/>
          <w:bCs/>
          <w:color w:val="222222"/>
        </w:rPr>
        <w:t>Компью́терный</w:t>
      </w:r>
      <w:proofErr w:type="spellEnd"/>
      <w:r w:rsidRPr="00E06123">
        <w:rPr>
          <w:b/>
          <w:bCs/>
          <w:color w:val="222222"/>
        </w:rPr>
        <w:t xml:space="preserve"> </w:t>
      </w:r>
      <w:proofErr w:type="spellStart"/>
      <w:r w:rsidRPr="00E06123">
        <w:rPr>
          <w:b/>
          <w:bCs/>
          <w:color w:val="222222"/>
        </w:rPr>
        <w:t>ви́рус</w:t>
      </w:r>
      <w:proofErr w:type="spellEnd"/>
      <w:r w:rsidRPr="00E06123">
        <w:rPr>
          <w:color w:val="222222"/>
        </w:rPr>
        <w:t> — вид </w:t>
      </w:r>
      <w:hyperlink r:id="rId13" w:tooltip="Вредоносная программа" w:history="1">
        <w:r w:rsidRPr="00E06123">
          <w:rPr>
            <w:rStyle w:val="a6"/>
            <w:color w:val="0B0080"/>
          </w:rPr>
          <w:t>вредоносного программного обеспечения</w:t>
        </w:r>
      </w:hyperlink>
      <w:r w:rsidRPr="00E06123">
        <w:rPr>
          <w:color w:val="222222"/>
        </w:rPr>
        <w:t>, способного создавать копии самого себя и внедряться в </w:t>
      </w:r>
      <w:hyperlink r:id="rId14" w:tooltip="Код" w:history="1">
        <w:r w:rsidRPr="00E06123">
          <w:rPr>
            <w:rStyle w:val="a6"/>
            <w:color w:val="0B0080"/>
          </w:rPr>
          <w:t>код</w:t>
        </w:r>
      </w:hyperlink>
      <w:r w:rsidRPr="00E06123">
        <w:rPr>
          <w:color w:val="222222"/>
        </w:rPr>
        <w:t> других программ, системные области памяти, </w:t>
      </w:r>
      <w:hyperlink r:id="rId15" w:tooltip="Загрузочный сектор" w:history="1">
        <w:r w:rsidRPr="00E06123">
          <w:rPr>
            <w:rStyle w:val="a6"/>
            <w:color w:val="0B0080"/>
          </w:rPr>
          <w:t>загрузочные секторы</w:t>
        </w:r>
      </w:hyperlink>
      <w:r w:rsidRPr="00E06123">
        <w:rPr>
          <w:color w:val="222222"/>
        </w:rPr>
        <w:t>, а также распространять свои копии по разнообразным каналам связи.</w:t>
      </w:r>
    </w:p>
    <w:p w:rsidR="00E06123" w:rsidRPr="00E06123" w:rsidRDefault="00E06123" w:rsidP="00E06123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 w:rsidRPr="00E06123">
        <w:rPr>
          <w:color w:val="222222"/>
        </w:rPr>
        <w:t>Основная цель вируса — его распространение, а нарушение работы программно-аппаратных комплексов — удаление файлов, приведение в негодность структур размещения данных, блокирование работы пользователей и т. п. — часто является его сопутствующей функцией. Даже если автор вируса не запрограммировал вредоносных эффектов, вирус может приводить к сбоям компьютера из-за ошибок, неучтённых тонкостей взаимодействия с </w:t>
      </w:r>
      <w:hyperlink r:id="rId16" w:tooltip="Операционная система" w:history="1">
        <w:r w:rsidRPr="00E06123">
          <w:rPr>
            <w:rStyle w:val="a6"/>
            <w:color w:val="0B0080"/>
          </w:rPr>
          <w:t>операционной системой</w:t>
        </w:r>
      </w:hyperlink>
      <w:r w:rsidRPr="00E06123">
        <w:rPr>
          <w:color w:val="222222"/>
        </w:rPr>
        <w:t> и другими программами. Кроме того, вирусы, как правило, занимают место на накопителях информации и потребляют ресурсы системы.</w:t>
      </w:r>
    </w:p>
    <w:p w:rsidR="00E06123" w:rsidRPr="00E06123" w:rsidRDefault="00E06123" w:rsidP="00E06123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 w:rsidRPr="00E06123">
        <w:rPr>
          <w:color w:val="222222"/>
        </w:rPr>
        <w:t>В обиходе «вирусами» называют всё вредоносное ПО</w:t>
      </w:r>
      <w:hyperlink r:id="rId17" w:anchor="cite_note-1" w:history="1">
        <w:r w:rsidRPr="00E06123">
          <w:rPr>
            <w:rStyle w:val="a6"/>
            <w:color w:val="0B0080"/>
            <w:vertAlign w:val="superscript"/>
          </w:rPr>
          <w:t>[1]</w:t>
        </w:r>
      </w:hyperlink>
      <w:r w:rsidRPr="00E06123">
        <w:rPr>
          <w:color w:val="222222"/>
        </w:rPr>
        <w:t>, хотя на самом деле это лишь один его вид.</w:t>
      </w:r>
    </w:p>
    <w:p w:rsidR="00E06123" w:rsidRPr="00E06123" w:rsidRDefault="00E06123" w:rsidP="00E06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E06123">
        <w:t xml:space="preserve"> </w:t>
      </w:r>
      <w:r w:rsidRPr="00E06123">
        <w:rPr>
          <w:rFonts w:ascii="Times New Roman" w:hAnsi="Times New Roman" w:cs="Times New Roman"/>
          <w:sz w:val="24"/>
          <w:szCs w:val="24"/>
        </w:rPr>
        <w:t>Основное средство – резервное копирование наиболее ценных данных. В случае утраты информации жесткие диски форматируют, устанавливают ОС с дистрибутивного CD-диска и все необходимые программы, а данные – с резервного носителя (который должен храниться отдельно от ПК). Все регистрационные и парольные данные для доступа в Интернет рекомендуется хранить не на ПК, а в служебном дневнике в сейфе.</w:t>
      </w:r>
    </w:p>
    <w:p w:rsidR="00E06123" w:rsidRPr="00E06123" w:rsidRDefault="00E06123" w:rsidP="00E06123">
      <w:pPr>
        <w:rPr>
          <w:rFonts w:ascii="Times New Roman" w:hAnsi="Times New Roman" w:cs="Times New Roman"/>
          <w:sz w:val="24"/>
          <w:szCs w:val="24"/>
        </w:rPr>
      </w:pPr>
      <w:r w:rsidRPr="00E06123">
        <w:rPr>
          <w:rFonts w:ascii="Times New Roman" w:hAnsi="Times New Roman" w:cs="Times New Roman"/>
          <w:sz w:val="24"/>
          <w:szCs w:val="24"/>
        </w:rPr>
        <w:t>Вспомогательные средства – это антивирусные программы и аппаратные средства.</w:t>
      </w:r>
    </w:p>
    <w:p w:rsidR="00E06123" w:rsidRPr="00E06123" w:rsidRDefault="00E06123" w:rsidP="00E06123">
      <w:pPr>
        <w:rPr>
          <w:rFonts w:ascii="Times New Roman" w:hAnsi="Times New Roman" w:cs="Times New Roman"/>
          <w:sz w:val="24"/>
          <w:szCs w:val="24"/>
        </w:rPr>
      </w:pPr>
      <w:r w:rsidRPr="00E06123">
        <w:rPr>
          <w:rFonts w:ascii="Times New Roman" w:hAnsi="Times New Roman" w:cs="Times New Roman"/>
          <w:sz w:val="24"/>
          <w:szCs w:val="24"/>
        </w:rPr>
        <w:t>Аппаратное средство: отключение перемычки на материнской плате не позволит осуществить стирание микросхемы BIOS ни вирусу, ни злоумышленнику, ни неаккуратному пользователю.</w:t>
      </w:r>
    </w:p>
    <w:p w:rsidR="00D22B01" w:rsidRPr="00E06123" w:rsidRDefault="00E06123" w:rsidP="00E06123">
      <w:pPr>
        <w:rPr>
          <w:rFonts w:ascii="Times New Roman" w:hAnsi="Times New Roman" w:cs="Times New Roman"/>
          <w:sz w:val="24"/>
          <w:szCs w:val="24"/>
        </w:rPr>
      </w:pPr>
      <w:r w:rsidRPr="00E06123">
        <w:rPr>
          <w:rFonts w:ascii="Times New Roman" w:hAnsi="Times New Roman" w:cs="Times New Roman"/>
          <w:sz w:val="24"/>
          <w:szCs w:val="24"/>
        </w:rPr>
        <w:t xml:space="preserve">Антивирусная программа сравнивает коды программ с известными ей вирусами, которые хранятся в ее базе данных. Обновление базы – 2 </w:t>
      </w:r>
      <w:bookmarkStart w:id="11" w:name="_GoBack"/>
      <w:bookmarkEnd w:id="11"/>
      <w:r w:rsidRPr="00E06123">
        <w:rPr>
          <w:rFonts w:ascii="Times New Roman" w:hAnsi="Times New Roman" w:cs="Times New Roman"/>
          <w:sz w:val="24"/>
          <w:szCs w:val="24"/>
        </w:rPr>
        <w:t>раза в месяц (не реже 1 раза в 3 месяца).</w:t>
      </w:r>
    </w:p>
    <w:sectPr w:rsidR="00D22B01" w:rsidRPr="00E0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638"/>
    <w:multiLevelType w:val="hybridMultilevel"/>
    <w:tmpl w:val="96F8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070DC"/>
    <w:multiLevelType w:val="multilevel"/>
    <w:tmpl w:val="F58C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A15815"/>
    <w:multiLevelType w:val="multilevel"/>
    <w:tmpl w:val="EDA6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AF"/>
    <w:rsid w:val="00580D4F"/>
    <w:rsid w:val="005B0891"/>
    <w:rsid w:val="006730AF"/>
    <w:rsid w:val="00D22B01"/>
    <w:rsid w:val="00E06123"/>
    <w:rsid w:val="00E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54AC"/>
  <w15:chartTrackingRefBased/>
  <w15:docId w15:val="{CCB850B2-A602-433A-9BD3-4B99D267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6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0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30A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06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E06123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E06123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E06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7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ru.wikipedia.org/wiki/%D0%92%D1%80%D0%B5%D0%B4%D0%BE%D0%BD%D0%BE%D1%81%D0%BD%D0%B0%D1%8F_%D0%BF%D1%80%D0%BE%D0%B3%D1%80%D0%B0%D0%BC%D0%BC%D0%B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inkscape.org/ru/" TargetMode="External"/><Relationship Id="rId17" Type="http://schemas.openxmlformats.org/officeDocument/2006/relationships/hyperlink" Target="https://ru.wikipedia.org/wiki/%D0%9A%D0%BE%D0%BC%D0%BF%D1%8C%D1%8E%D1%82%D0%B5%D1%80%D0%BD%D1%8B%D0%B9_%D0%B2%D0%B8%D1%80%D1%83%D1%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0%BF%D0%B5%D1%80%D0%B0%D1%86%D0%B8%D0%BE%D0%BD%D0%BD%D0%B0%D1%8F_%D1%81%D0%B8%D1%81%D1%82%D0%B5%D0%BC%D0%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tan.org/pkg/captio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97%D0%B0%D0%B3%D1%80%D1%83%D0%B7%D0%BE%D1%87%D0%BD%D1%8B%D0%B9_%D1%81%D0%B5%D0%BA%D1%82%D0%BE%D1%80" TargetMode="External"/><Relationship Id="rId10" Type="http://schemas.openxmlformats.org/officeDocument/2006/relationships/hyperlink" Target="https://www.ctan.org/pkg/rotat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tan.org/pkg/capt-of" TargetMode="External"/><Relationship Id="rId14" Type="http://schemas.openxmlformats.org/officeDocument/2006/relationships/hyperlink" Target="https://ru.wikipedia.org/wiki/%D0%9A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2017-11-28T16:05:00Z</dcterms:created>
  <dcterms:modified xsi:type="dcterms:W3CDTF">2017-11-28T17:20:00Z</dcterms:modified>
</cp:coreProperties>
</file>